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B0B7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14:paraId="6B9B34E5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91BEB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0E168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44739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D1387" w14:textId="3125F5AE" w:rsidR="00D8594C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EE92F" w14:textId="265462CD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5F2B31" w14:textId="7408ACAC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53354" w14:textId="0D1EE646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4CD37" w14:textId="1CF1A341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0BA38" w14:textId="76172816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9CCB3" w14:textId="77777777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C54A5" w14:textId="77777777" w:rsidR="00376112" w:rsidRPr="00376112" w:rsidRDefault="00376112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2CFE6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3ECE8AB0" w14:textId="77777777" w:rsidR="00D8594C" w:rsidRPr="00291DAE" w:rsidRDefault="00D8594C" w:rsidP="00291D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DAE">
        <w:rPr>
          <w:rFonts w:ascii="Times New Roman" w:hAnsi="Times New Roman" w:cs="Times New Roman"/>
          <w:b/>
          <w:sz w:val="44"/>
          <w:szCs w:val="44"/>
        </w:rPr>
        <w:t>Аналитическая справка</w:t>
      </w:r>
    </w:p>
    <w:p w14:paraId="14AB68F8" w14:textId="34D812E9" w:rsidR="00D8594C" w:rsidRPr="00291DAE" w:rsidRDefault="00D8594C" w:rsidP="00291D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по результатам педагогической диагностики</w:t>
      </w:r>
    </w:p>
    <w:p w14:paraId="1289C66F" w14:textId="77777777" w:rsidR="00376112" w:rsidRPr="00291DAE" w:rsidRDefault="00D8594C" w:rsidP="00291D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воспитательно-обр</w:t>
      </w:r>
      <w:r w:rsidR="00AB64B0" w:rsidRPr="00291DAE">
        <w:rPr>
          <w:rFonts w:ascii="Times New Roman" w:hAnsi="Times New Roman" w:cs="Times New Roman"/>
          <w:b/>
          <w:bCs/>
          <w:sz w:val="32"/>
          <w:szCs w:val="32"/>
        </w:rPr>
        <w:t xml:space="preserve">азовательного процесса </w:t>
      </w:r>
    </w:p>
    <w:p w14:paraId="0EE69C35" w14:textId="4AF42059" w:rsidR="00D8594C" w:rsidRPr="00291DAE" w:rsidRDefault="00AB64B0" w:rsidP="00291D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на конец</w:t>
      </w:r>
      <w:r w:rsidR="00716A32" w:rsidRPr="00291DAE">
        <w:rPr>
          <w:rFonts w:ascii="Times New Roman" w:hAnsi="Times New Roman" w:cs="Times New Roman"/>
          <w:b/>
          <w:bCs/>
          <w:sz w:val="32"/>
          <w:szCs w:val="32"/>
        </w:rPr>
        <w:t xml:space="preserve"> 2021-2022</w:t>
      </w:r>
      <w:r w:rsidR="00D8594C" w:rsidRPr="00291DAE">
        <w:rPr>
          <w:rFonts w:ascii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14:paraId="400353E1" w14:textId="605A4DBC" w:rsidR="00D8594C" w:rsidRPr="00291DAE" w:rsidRDefault="00D8594C" w:rsidP="00291D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в старшей группе компенсирующей направленности (5-6 лет) №14</w:t>
      </w:r>
    </w:p>
    <w:p w14:paraId="5AB5A22C" w14:textId="77777777" w:rsidR="00D8594C" w:rsidRPr="00291DAE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B5E1C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60FC6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7C9DD" w14:textId="05C4ECBC" w:rsidR="00D8594C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1959B6" w14:textId="77777777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A61EB" w14:textId="688B7565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39BA7" w14:textId="77777777" w:rsidR="00291DAE" w:rsidRPr="00376112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80032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678C5F" w14:textId="77777777" w:rsidR="00376112" w:rsidRDefault="00D8594C" w:rsidP="00291D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 Воспитатели: </w:t>
      </w:r>
    </w:p>
    <w:p w14:paraId="444C60FF" w14:textId="68EAA277" w:rsidR="00D8594C" w:rsidRPr="00376112" w:rsidRDefault="00D8594C" w:rsidP="00291D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Юдина С.М.</w:t>
      </w:r>
      <w:r w:rsidR="00376112">
        <w:rPr>
          <w:rFonts w:ascii="Times New Roman" w:hAnsi="Times New Roman" w:cs="Times New Roman"/>
          <w:sz w:val="28"/>
          <w:szCs w:val="28"/>
        </w:rPr>
        <w:t xml:space="preserve">, </w:t>
      </w:r>
      <w:r w:rsidRPr="00376112">
        <w:rPr>
          <w:rFonts w:ascii="Times New Roman" w:hAnsi="Times New Roman" w:cs="Times New Roman"/>
          <w:sz w:val="28"/>
          <w:szCs w:val="28"/>
        </w:rPr>
        <w:t xml:space="preserve">высшая  </w:t>
      </w:r>
    </w:p>
    <w:p w14:paraId="4131E084" w14:textId="77777777" w:rsidR="00D8594C" w:rsidRPr="00376112" w:rsidRDefault="00D8594C" w:rsidP="00291D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76112">
        <w:rPr>
          <w:rFonts w:ascii="Times New Roman" w:hAnsi="Times New Roman" w:cs="Times New Roman"/>
          <w:sz w:val="28"/>
          <w:szCs w:val="28"/>
        </w:rPr>
        <w:t xml:space="preserve">квалификационная категория;       </w:t>
      </w:r>
    </w:p>
    <w:p w14:paraId="317F058A" w14:textId="6474AA7F" w:rsidR="00716A32" w:rsidRPr="00376112" w:rsidRDefault="00D8594C" w:rsidP="00291D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716A32" w:rsidRPr="00376112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="00716A32" w:rsidRPr="00376112">
        <w:rPr>
          <w:rFonts w:ascii="Times New Roman" w:hAnsi="Times New Roman" w:cs="Times New Roman"/>
          <w:sz w:val="28"/>
          <w:szCs w:val="28"/>
        </w:rPr>
        <w:t xml:space="preserve"> Н.А</w:t>
      </w:r>
      <w:r w:rsidR="00376112">
        <w:rPr>
          <w:rFonts w:ascii="Times New Roman" w:hAnsi="Times New Roman" w:cs="Times New Roman"/>
          <w:sz w:val="28"/>
          <w:szCs w:val="28"/>
        </w:rPr>
        <w:t>.,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14:paraId="710453F3" w14:textId="11CB0A1B" w:rsidR="00D8594C" w:rsidRPr="00376112" w:rsidRDefault="00716A32" w:rsidP="00291D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к</w:t>
      </w:r>
      <w:r w:rsidR="00D8594C" w:rsidRPr="00376112">
        <w:rPr>
          <w:rFonts w:ascii="Times New Roman" w:hAnsi="Times New Roman" w:cs="Times New Roman"/>
          <w:sz w:val="28"/>
          <w:szCs w:val="28"/>
        </w:rPr>
        <w:t>валификационная</w:t>
      </w:r>
      <w:r w:rsidRPr="00376112">
        <w:rPr>
          <w:rFonts w:ascii="Times New Roman" w:hAnsi="Times New Roman" w:cs="Times New Roman"/>
          <w:sz w:val="28"/>
          <w:szCs w:val="28"/>
        </w:rPr>
        <w:t xml:space="preserve"> </w:t>
      </w:r>
      <w:r w:rsidR="00D8594C" w:rsidRPr="00376112">
        <w:rPr>
          <w:rFonts w:ascii="Times New Roman" w:hAnsi="Times New Roman" w:cs="Times New Roman"/>
          <w:sz w:val="28"/>
          <w:szCs w:val="28"/>
        </w:rPr>
        <w:t>категория</w:t>
      </w:r>
    </w:p>
    <w:p w14:paraId="4E1582CB" w14:textId="77777777" w:rsidR="00D8594C" w:rsidRPr="00376112" w:rsidRDefault="00D8594C" w:rsidP="00291D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786C8" w14:textId="77777777" w:rsidR="00AB64B0" w:rsidRPr="00376112" w:rsidRDefault="00AB64B0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BB5A2" w14:textId="45939C85" w:rsidR="00376112" w:rsidRDefault="00376112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86877" w14:textId="50FC8861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8C157" w14:textId="01EDE0C1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3FDCC" w14:textId="68BC2FA1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C125A" w14:textId="30D8B886" w:rsidR="00291DAE" w:rsidRDefault="00291DAE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B98A7" w14:textId="21CC03E7" w:rsidR="00376112" w:rsidRDefault="00376112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E8877" w14:textId="77777777" w:rsidR="00376112" w:rsidRPr="00376112" w:rsidRDefault="00376112" w:rsidP="0029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B2D27" w14:textId="49008578" w:rsidR="00D8594C" w:rsidRPr="00376112" w:rsidRDefault="00716A32" w:rsidP="00291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112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="00376112" w:rsidRPr="00376112">
        <w:rPr>
          <w:rFonts w:ascii="Times New Roman" w:hAnsi="Times New Roman" w:cs="Times New Roman"/>
          <w:sz w:val="28"/>
          <w:szCs w:val="28"/>
        </w:rPr>
        <w:t>,</w:t>
      </w:r>
      <w:r w:rsidRPr="00376112">
        <w:rPr>
          <w:rFonts w:ascii="Times New Roman" w:hAnsi="Times New Roman" w:cs="Times New Roman"/>
          <w:sz w:val="28"/>
          <w:szCs w:val="28"/>
        </w:rPr>
        <w:t xml:space="preserve"> 2021-2022</w:t>
      </w:r>
      <w:r w:rsidR="00D8594C" w:rsidRPr="003761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6B9CDC5" w14:textId="77777777" w:rsidR="00291DAE" w:rsidRPr="00186B6D" w:rsidRDefault="00291DAE" w:rsidP="00291DA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86B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Аналитическая справка</w:t>
      </w:r>
    </w:p>
    <w:p w14:paraId="00A9B1D5" w14:textId="77777777" w:rsidR="00291DAE" w:rsidRDefault="00D8594C" w:rsidP="00291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На основании приказа заведующего МБДОУ ДС «Улыб</w:t>
      </w:r>
      <w:r w:rsidR="00716A32" w:rsidRPr="00376112">
        <w:rPr>
          <w:rFonts w:ascii="Times New Roman" w:hAnsi="Times New Roman" w:cs="Times New Roman"/>
          <w:sz w:val="28"/>
          <w:szCs w:val="28"/>
        </w:rPr>
        <w:t>ка» г. Волгодонска от 04.05.2022</w:t>
      </w:r>
      <w:r w:rsidR="000D5698" w:rsidRPr="00376112">
        <w:rPr>
          <w:rFonts w:ascii="Times New Roman" w:hAnsi="Times New Roman" w:cs="Times New Roman"/>
          <w:sz w:val="28"/>
          <w:szCs w:val="28"/>
        </w:rPr>
        <w:t xml:space="preserve">  №14</w:t>
      </w:r>
      <w:r w:rsidR="00CD2D1E" w:rsidRPr="00376112">
        <w:rPr>
          <w:rFonts w:ascii="Times New Roman" w:hAnsi="Times New Roman" w:cs="Times New Roman"/>
          <w:sz w:val="28"/>
          <w:szCs w:val="28"/>
        </w:rPr>
        <w:t>3</w:t>
      </w:r>
      <w:r w:rsidRPr="00376112">
        <w:rPr>
          <w:rFonts w:ascii="Times New Roman" w:hAnsi="Times New Roman" w:cs="Times New Roman"/>
          <w:sz w:val="28"/>
          <w:szCs w:val="28"/>
        </w:rPr>
        <w:t xml:space="preserve"> «Об организации педагогической диагностики на </w:t>
      </w:r>
      <w:r w:rsidR="00CD2D1E" w:rsidRPr="00376112">
        <w:rPr>
          <w:rFonts w:ascii="Times New Roman" w:hAnsi="Times New Roman" w:cs="Times New Roman"/>
          <w:sz w:val="28"/>
          <w:szCs w:val="28"/>
        </w:rPr>
        <w:t>конец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  2021-2022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учебного года» было организовано  проведение педагогической  диагностики по реализуемой адаптированной образовательной программе дошкольного образования муниципального бюджетного образовательного учреждения детского сада « Улыбка» г. Волгодонска для детей с тяж</w:t>
      </w:r>
      <w:r w:rsidR="00CD2D1E" w:rsidRPr="00376112">
        <w:rPr>
          <w:rFonts w:ascii="Times New Roman" w:hAnsi="Times New Roman" w:cs="Times New Roman"/>
          <w:sz w:val="28"/>
          <w:szCs w:val="28"/>
        </w:rPr>
        <w:t>елыми нарушениями речи на конец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учебного года, с целью выявления наличия ди</w:t>
      </w:r>
      <w:r w:rsidR="00CD2D1E" w:rsidRPr="00376112">
        <w:rPr>
          <w:rFonts w:ascii="Times New Roman" w:hAnsi="Times New Roman" w:cs="Times New Roman"/>
          <w:sz w:val="28"/>
          <w:szCs w:val="28"/>
        </w:rPr>
        <w:t>намики развития каждого ребенка.</w:t>
      </w:r>
      <w:r w:rsidRPr="00376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99595" w14:textId="155BDFE9" w:rsidR="00D8594C" w:rsidRPr="00376112" w:rsidRDefault="00D8594C" w:rsidP="00291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Педагогическая диагностика по реализуемой рабочей программе воспитателей старшей группы компенсирующей напра</w:t>
      </w:r>
      <w:r w:rsidR="00716A32" w:rsidRPr="00376112">
        <w:rPr>
          <w:rFonts w:ascii="Times New Roman" w:hAnsi="Times New Roman" w:cs="Times New Roman"/>
          <w:sz w:val="28"/>
          <w:szCs w:val="28"/>
        </w:rPr>
        <w:t>вленности (5-6 лет) на</w:t>
      </w:r>
      <w:r w:rsidR="00376112" w:rsidRPr="00376112">
        <w:rPr>
          <w:rFonts w:ascii="Times New Roman" w:hAnsi="Times New Roman" w:cs="Times New Roman"/>
          <w:sz w:val="28"/>
          <w:szCs w:val="28"/>
        </w:rPr>
        <w:t xml:space="preserve"> </w:t>
      </w:r>
      <w:r w:rsidR="00716A32" w:rsidRPr="00376112">
        <w:rPr>
          <w:rFonts w:ascii="Times New Roman" w:hAnsi="Times New Roman" w:cs="Times New Roman"/>
          <w:sz w:val="28"/>
          <w:szCs w:val="28"/>
        </w:rPr>
        <w:t>2021-2022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76112" w:rsidRPr="00376112">
        <w:rPr>
          <w:rFonts w:ascii="Times New Roman" w:hAnsi="Times New Roman" w:cs="Times New Roman"/>
          <w:sz w:val="28"/>
          <w:szCs w:val="28"/>
        </w:rPr>
        <w:t xml:space="preserve"> </w:t>
      </w:r>
      <w:r w:rsidRPr="00376112">
        <w:rPr>
          <w:rFonts w:ascii="Times New Roman" w:hAnsi="Times New Roman" w:cs="Times New Roman"/>
          <w:sz w:val="28"/>
          <w:szCs w:val="28"/>
        </w:rPr>
        <w:t>год</w:t>
      </w:r>
      <w:r w:rsidR="00376112" w:rsidRPr="00376112">
        <w:rPr>
          <w:rFonts w:ascii="Times New Roman" w:hAnsi="Times New Roman" w:cs="Times New Roman"/>
          <w:sz w:val="28"/>
          <w:szCs w:val="28"/>
        </w:rPr>
        <w:t xml:space="preserve"> </w:t>
      </w:r>
      <w:r w:rsidRPr="00376112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детского сада «Улыбка» г. Волгодонска разработанной на основе адаптированной Образовательной программы дошкольного образования муниципального бюджетного образовательного учреждения детского сада «У</w:t>
      </w:r>
      <w:r w:rsidR="00CD2D1E" w:rsidRPr="00376112">
        <w:rPr>
          <w:rFonts w:ascii="Times New Roman" w:hAnsi="Times New Roman" w:cs="Times New Roman"/>
          <w:sz w:val="28"/>
          <w:szCs w:val="28"/>
        </w:rPr>
        <w:t>лыбка» г. Волгодонска на конец</w:t>
      </w:r>
      <w:r w:rsidR="00716A32" w:rsidRPr="00376112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учебного год</w:t>
      </w:r>
      <w:r w:rsidR="00CD2D1E" w:rsidRPr="00376112">
        <w:rPr>
          <w:rFonts w:ascii="Times New Roman" w:hAnsi="Times New Roman" w:cs="Times New Roman"/>
          <w:sz w:val="28"/>
          <w:szCs w:val="28"/>
        </w:rPr>
        <w:t xml:space="preserve">а </w:t>
      </w:r>
      <w:r w:rsidRPr="00376112">
        <w:rPr>
          <w:rFonts w:ascii="Times New Roman" w:hAnsi="Times New Roman" w:cs="Times New Roman"/>
          <w:sz w:val="28"/>
          <w:szCs w:val="28"/>
        </w:rPr>
        <w:t>включает:</w:t>
      </w:r>
    </w:p>
    <w:p w14:paraId="778C51F6" w14:textId="77777777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112">
        <w:rPr>
          <w:rFonts w:ascii="Times New Roman" w:hAnsi="Times New Roman" w:cs="Times New Roman"/>
          <w:b/>
          <w:bCs/>
          <w:sz w:val="28"/>
          <w:szCs w:val="28"/>
        </w:rPr>
        <w:t xml:space="preserve"> - игровую деятельность;</w:t>
      </w:r>
    </w:p>
    <w:p w14:paraId="5D314C97" w14:textId="77777777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112">
        <w:rPr>
          <w:rFonts w:ascii="Times New Roman" w:hAnsi="Times New Roman" w:cs="Times New Roman"/>
          <w:b/>
          <w:bCs/>
          <w:sz w:val="28"/>
          <w:szCs w:val="28"/>
        </w:rPr>
        <w:t>- образовательные области:</w:t>
      </w:r>
    </w:p>
    <w:p w14:paraId="4754315E" w14:textId="77777777" w:rsidR="00D8594C" w:rsidRPr="00376112" w:rsidRDefault="00D8594C" w:rsidP="00291DAE">
      <w:pPr>
        <w:numPr>
          <w:ilvl w:val="0"/>
          <w:numId w:val="10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развитие»;</w:t>
      </w:r>
    </w:p>
    <w:p w14:paraId="03F6CE4D" w14:textId="56B39091" w:rsidR="00D8594C" w:rsidRPr="00376112" w:rsidRDefault="00D8594C" w:rsidP="00291DAE">
      <w:pPr>
        <w:numPr>
          <w:ilvl w:val="0"/>
          <w:numId w:val="10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14:paraId="2E5509B6" w14:textId="77777777" w:rsidR="00D8594C" w:rsidRPr="00376112" w:rsidRDefault="00D8594C" w:rsidP="00291DAE">
      <w:pPr>
        <w:numPr>
          <w:ilvl w:val="0"/>
          <w:numId w:val="10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14:paraId="0F624544" w14:textId="77777777" w:rsidR="00D8594C" w:rsidRPr="00376112" w:rsidRDefault="00D8594C" w:rsidP="00291DAE">
      <w:pPr>
        <w:numPr>
          <w:ilvl w:val="0"/>
          <w:numId w:val="10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развитие»;</w:t>
      </w:r>
    </w:p>
    <w:p w14:paraId="4807F361" w14:textId="77777777" w:rsidR="00D8594C" w:rsidRPr="00376112" w:rsidRDefault="00D8594C" w:rsidP="00291DAE">
      <w:pPr>
        <w:numPr>
          <w:ilvl w:val="0"/>
          <w:numId w:val="10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7410BA7C" w14:textId="77777777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CF169E" w14:textId="77777777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12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</w:p>
    <w:p w14:paraId="63A370B5" w14:textId="38AC0435" w:rsidR="00D8594C" w:rsidRPr="00376112" w:rsidRDefault="00716A32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Всего детей в группе</w:t>
      </w:r>
      <w:r w:rsidR="00376112">
        <w:rPr>
          <w:rFonts w:ascii="Times New Roman" w:hAnsi="Times New Roman" w:cs="Times New Roman"/>
          <w:sz w:val="28"/>
          <w:szCs w:val="28"/>
        </w:rPr>
        <w:t>:</w:t>
      </w:r>
      <w:r w:rsidRPr="00376112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1027AA45" w14:textId="7B83BD85" w:rsidR="00D8594C" w:rsidRPr="00376112" w:rsidRDefault="00716A32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Диагностируемые дети:</w:t>
      </w:r>
      <w:r w:rsidR="00376112">
        <w:rPr>
          <w:rFonts w:ascii="Times New Roman" w:hAnsi="Times New Roman" w:cs="Times New Roman"/>
          <w:sz w:val="28"/>
          <w:szCs w:val="28"/>
        </w:rPr>
        <w:t xml:space="preserve"> </w:t>
      </w:r>
      <w:r w:rsidRPr="00376112">
        <w:rPr>
          <w:rFonts w:ascii="Times New Roman" w:hAnsi="Times New Roman" w:cs="Times New Roman"/>
          <w:sz w:val="28"/>
          <w:szCs w:val="28"/>
        </w:rPr>
        <w:t>12</w:t>
      </w:r>
    </w:p>
    <w:p w14:paraId="5CBBDCBA" w14:textId="354A6902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Ко</w:t>
      </w:r>
      <w:r w:rsidR="00716A32" w:rsidRPr="00376112">
        <w:rPr>
          <w:rFonts w:ascii="Times New Roman" w:hAnsi="Times New Roman" w:cs="Times New Roman"/>
          <w:sz w:val="28"/>
          <w:szCs w:val="28"/>
        </w:rPr>
        <w:t>личество мальчиков в группе:</w:t>
      </w:r>
      <w:r w:rsidR="00376112">
        <w:rPr>
          <w:rFonts w:ascii="Times New Roman" w:hAnsi="Times New Roman" w:cs="Times New Roman"/>
          <w:sz w:val="28"/>
          <w:szCs w:val="28"/>
        </w:rPr>
        <w:t xml:space="preserve"> </w:t>
      </w:r>
      <w:r w:rsidR="00716A32" w:rsidRPr="00376112">
        <w:rPr>
          <w:rFonts w:ascii="Times New Roman" w:hAnsi="Times New Roman" w:cs="Times New Roman"/>
          <w:sz w:val="28"/>
          <w:szCs w:val="28"/>
        </w:rPr>
        <w:t>7</w:t>
      </w:r>
    </w:p>
    <w:p w14:paraId="2E0FA63C" w14:textId="6A3E9D87" w:rsidR="00D8594C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К</w:t>
      </w:r>
      <w:r w:rsidR="00716A32" w:rsidRPr="00376112">
        <w:rPr>
          <w:rFonts w:ascii="Times New Roman" w:hAnsi="Times New Roman" w:cs="Times New Roman"/>
          <w:sz w:val="28"/>
          <w:szCs w:val="28"/>
        </w:rPr>
        <w:t>оличество девочек в группе:</w:t>
      </w:r>
      <w:r w:rsidR="00376112">
        <w:rPr>
          <w:rFonts w:ascii="Times New Roman" w:hAnsi="Times New Roman" w:cs="Times New Roman"/>
          <w:sz w:val="28"/>
          <w:szCs w:val="28"/>
        </w:rPr>
        <w:t xml:space="preserve"> </w:t>
      </w:r>
      <w:r w:rsidR="00716A32" w:rsidRPr="00376112">
        <w:rPr>
          <w:rFonts w:ascii="Times New Roman" w:hAnsi="Times New Roman" w:cs="Times New Roman"/>
          <w:sz w:val="28"/>
          <w:szCs w:val="28"/>
        </w:rPr>
        <w:t>6</w:t>
      </w:r>
    </w:p>
    <w:p w14:paraId="29691D65" w14:textId="41BE5A68" w:rsidR="00D8594C" w:rsidRPr="00376112" w:rsidRDefault="00CD2D1E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Возрастная категория: 5-6</w:t>
      </w:r>
      <w:r w:rsidR="00D8594C" w:rsidRPr="0037611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0997E1D" w14:textId="247B5329" w:rsidR="00A945F3" w:rsidRPr="00376112" w:rsidRDefault="00D8594C" w:rsidP="00291DAE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По итогам педа</w:t>
      </w:r>
      <w:r w:rsidR="00CD2D1E" w:rsidRPr="00376112">
        <w:rPr>
          <w:rFonts w:ascii="Times New Roman" w:hAnsi="Times New Roman" w:cs="Times New Roman"/>
          <w:sz w:val="28"/>
          <w:szCs w:val="28"/>
        </w:rPr>
        <w:t>гогической диагностики на конец</w:t>
      </w:r>
      <w:r w:rsidR="00A74761" w:rsidRPr="00376112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</w:t>
      </w:r>
    </w:p>
    <w:p w14:paraId="5B87F0E1" w14:textId="77777777" w:rsidR="00A945F3" w:rsidRPr="00376112" w:rsidRDefault="00A945F3" w:rsidP="00291DAE">
      <w:pPr>
        <w:spacing w:after="12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2"/>
        <w:gridCol w:w="2299"/>
        <w:gridCol w:w="2299"/>
      </w:tblGrid>
      <w:tr w:rsidR="00613802" w:rsidRPr="00376112" w14:paraId="3470942D" w14:textId="77777777" w:rsidTr="00855E07">
        <w:trPr>
          <w:trHeight w:val="395"/>
        </w:trPr>
        <w:tc>
          <w:tcPr>
            <w:tcW w:w="5482" w:type="dxa"/>
            <w:vMerge w:val="restart"/>
          </w:tcPr>
          <w:p w14:paraId="0930D97C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14132F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98" w:type="dxa"/>
            <w:gridSpan w:val="2"/>
          </w:tcPr>
          <w:p w14:paraId="4730C133" w14:textId="77777777" w:rsidR="00613802" w:rsidRPr="00376112" w:rsidRDefault="007B7C5F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  <w:r w:rsidR="00613802" w:rsidRPr="00376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13802" w:rsidRPr="00376112" w14:paraId="2D353505" w14:textId="77777777" w:rsidTr="00A81696">
        <w:trPr>
          <w:trHeight w:val="131"/>
        </w:trPr>
        <w:tc>
          <w:tcPr>
            <w:tcW w:w="5482" w:type="dxa"/>
            <w:vMerge/>
          </w:tcPr>
          <w:p w14:paraId="5DF1433C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14:paraId="0BAD3A2E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b/>
                <w:sz w:val="28"/>
                <w:szCs w:val="28"/>
              </w:rPr>
              <w:t>Освоили</w:t>
            </w:r>
          </w:p>
        </w:tc>
        <w:tc>
          <w:tcPr>
            <w:tcW w:w="2299" w:type="dxa"/>
          </w:tcPr>
          <w:p w14:paraId="0F9DA0F9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b/>
                <w:sz w:val="28"/>
                <w:szCs w:val="28"/>
              </w:rPr>
              <w:t>Имеют затруднения</w:t>
            </w:r>
          </w:p>
        </w:tc>
      </w:tr>
      <w:tr w:rsidR="00613802" w:rsidRPr="00376112" w14:paraId="2ECE7DD2" w14:textId="77777777" w:rsidTr="00A81696">
        <w:trPr>
          <w:trHeight w:val="630"/>
        </w:trPr>
        <w:tc>
          <w:tcPr>
            <w:tcW w:w="5482" w:type="dxa"/>
          </w:tcPr>
          <w:p w14:paraId="6D3FBC02" w14:textId="77777777" w:rsidR="00613802" w:rsidRPr="00376112" w:rsidRDefault="00613802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1.«Социально – коммуникативное развитие»</w:t>
            </w:r>
          </w:p>
        </w:tc>
        <w:tc>
          <w:tcPr>
            <w:tcW w:w="2299" w:type="dxa"/>
          </w:tcPr>
          <w:p w14:paraId="411C8599" w14:textId="77777777" w:rsidR="00613802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10 детей (83</w:t>
            </w:r>
            <w:r w:rsidR="00D8594C" w:rsidRPr="0037611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14:paraId="7E3E1592" w14:textId="77777777" w:rsidR="00613802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2 детей (17</w:t>
            </w:r>
            <w:r w:rsidR="00CD2D1E" w:rsidRPr="0037611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A74761" w:rsidRPr="00376112" w14:paraId="1D01F28C" w14:textId="77777777" w:rsidTr="00A81696">
        <w:trPr>
          <w:trHeight w:val="603"/>
        </w:trPr>
        <w:tc>
          <w:tcPr>
            <w:tcW w:w="5482" w:type="dxa"/>
          </w:tcPr>
          <w:p w14:paraId="42BDBDD3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2.«Познавательное развитие»</w:t>
            </w:r>
          </w:p>
        </w:tc>
        <w:tc>
          <w:tcPr>
            <w:tcW w:w="2299" w:type="dxa"/>
          </w:tcPr>
          <w:p w14:paraId="04282E02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10 детей (83%)</w:t>
            </w:r>
          </w:p>
        </w:tc>
        <w:tc>
          <w:tcPr>
            <w:tcW w:w="2299" w:type="dxa"/>
          </w:tcPr>
          <w:p w14:paraId="1479BADA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2 детей (17 %)</w:t>
            </w:r>
          </w:p>
        </w:tc>
      </w:tr>
      <w:tr w:rsidR="00A74761" w:rsidRPr="00376112" w14:paraId="47F9C716" w14:textId="77777777" w:rsidTr="00A81696">
        <w:trPr>
          <w:trHeight w:val="550"/>
        </w:trPr>
        <w:tc>
          <w:tcPr>
            <w:tcW w:w="5482" w:type="dxa"/>
          </w:tcPr>
          <w:p w14:paraId="6EC2A4EC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3. «Речевое развитие»</w:t>
            </w:r>
          </w:p>
        </w:tc>
        <w:tc>
          <w:tcPr>
            <w:tcW w:w="2299" w:type="dxa"/>
          </w:tcPr>
          <w:p w14:paraId="3C3DD730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10 детей (83%)</w:t>
            </w:r>
          </w:p>
        </w:tc>
        <w:tc>
          <w:tcPr>
            <w:tcW w:w="2299" w:type="dxa"/>
          </w:tcPr>
          <w:p w14:paraId="2B75242E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2 детей (17 %)</w:t>
            </w:r>
          </w:p>
        </w:tc>
      </w:tr>
      <w:tr w:rsidR="00A74761" w:rsidRPr="00376112" w14:paraId="40FF375B" w14:textId="77777777" w:rsidTr="00A81696">
        <w:trPr>
          <w:trHeight w:val="639"/>
        </w:trPr>
        <w:tc>
          <w:tcPr>
            <w:tcW w:w="5482" w:type="dxa"/>
          </w:tcPr>
          <w:p w14:paraId="545770AE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«Художественно – эстетическое развитие»</w:t>
            </w:r>
          </w:p>
        </w:tc>
        <w:tc>
          <w:tcPr>
            <w:tcW w:w="2299" w:type="dxa"/>
          </w:tcPr>
          <w:p w14:paraId="398AAD4F" w14:textId="77777777" w:rsidR="00A74761" w:rsidRPr="00376112" w:rsidRDefault="00A74761" w:rsidP="00291D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9 детей (75%)</w:t>
            </w:r>
          </w:p>
        </w:tc>
        <w:tc>
          <w:tcPr>
            <w:tcW w:w="2299" w:type="dxa"/>
          </w:tcPr>
          <w:p w14:paraId="18279155" w14:textId="77777777" w:rsidR="00A74761" w:rsidRPr="00376112" w:rsidRDefault="00156BA3" w:rsidP="00291D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3 детей (25</w:t>
            </w:r>
            <w:r w:rsidR="00A74761" w:rsidRPr="0037611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A74761" w:rsidRPr="00376112" w14:paraId="324ED009" w14:textId="77777777" w:rsidTr="00A81696">
        <w:trPr>
          <w:trHeight w:val="569"/>
        </w:trPr>
        <w:tc>
          <w:tcPr>
            <w:tcW w:w="5482" w:type="dxa"/>
          </w:tcPr>
          <w:p w14:paraId="19FB70DB" w14:textId="77777777" w:rsidR="00A74761" w:rsidRPr="00376112" w:rsidRDefault="00A74761" w:rsidP="00291DA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5. «Физическое развитие»</w:t>
            </w:r>
          </w:p>
        </w:tc>
        <w:tc>
          <w:tcPr>
            <w:tcW w:w="2299" w:type="dxa"/>
          </w:tcPr>
          <w:p w14:paraId="5E255062" w14:textId="77777777" w:rsidR="00A74761" w:rsidRPr="00376112" w:rsidRDefault="00156BA3" w:rsidP="00291D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11 детей (92</w:t>
            </w:r>
            <w:r w:rsidR="00A74761" w:rsidRPr="0037611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299" w:type="dxa"/>
          </w:tcPr>
          <w:p w14:paraId="58899CBC" w14:textId="77777777" w:rsidR="00A74761" w:rsidRPr="00376112" w:rsidRDefault="00347803" w:rsidP="00291D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2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 w:rsidR="00156BA3" w:rsidRPr="00376112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="00A74761" w:rsidRPr="0037611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14:paraId="148FA6CA" w14:textId="6C6ACA7D" w:rsidR="00FC29F2" w:rsidRPr="00376112" w:rsidRDefault="00855E07" w:rsidP="00291DAE">
      <w:pPr>
        <w:pStyle w:val="aa"/>
        <w:contextualSpacing/>
        <w:jc w:val="center"/>
        <w:rPr>
          <w:b/>
          <w:sz w:val="28"/>
          <w:szCs w:val="28"/>
        </w:rPr>
      </w:pPr>
      <w:r w:rsidRPr="00376112">
        <w:rPr>
          <w:b/>
          <w:sz w:val="28"/>
          <w:szCs w:val="28"/>
        </w:rPr>
        <w:t>Сводная таблица результатов освоения детьми старшей</w:t>
      </w:r>
      <w:r w:rsidR="00FC29F2" w:rsidRPr="00376112">
        <w:rPr>
          <w:b/>
          <w:sz w:val="28"/>
          <w:szCs w:val="28"/>
        </w:rPr>
        <w:t xml:space="preserve"> группы компенсирующей направленности для детей с нарушением речи № 14.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FC29F2" w:rsidRPr="00376112" w14:paraId="4ECF7E80" w14:textId="77777777" w:rsidTr="00FC29F2">
        <w:tc>
          <w:tcPr>
            <w:tcW w:w="4998" w:type="dxa"/>
          </w:tcPr>
          <w:p w14:paraId="65FE4BBA" w14:textId="77777777" w:rsidR="00FC29F2" w:rsidRPr="00376112" w:rsidRDefault="00FC29F2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Освоили</w:t>
            </w:r>
          </w:p>
        </w:tc>
        <w:tc>
          <w:tcPr>
            <w:tcW w:w="4999" w:type="dxa"/>
          </w:tcPr>
          <w:p w14:paraId="67AC0F2F" w14:textId="77777777" w:rsidR="00FC29F2" w:rsidRPr="00376112" w:rsidRDefault="00156BA3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10 детей (83%)</w:t>
            </w:r>
          </w:p>
        </w:tc>
      </w:tr>
      <w:tr w:rsidR="00FC29F2" w:rsidRPr="00376112" w14:paraId="6D4C1B98" w14:textId="77777777" w:rsidTr="00FC29F2">
        <w:tc>
          <w:tcPr>
            <w:tcW w:w="4998" w:type="dxa"/>
          </w:tcPr>
          <w:p w14:paraId="0934DB15" w14:textId="77777777" w:rsidR="00FC29F2" w:rsidRPr="00376112" w:rsidRDefault="00FC29F2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Имеют затруднения</w:t>
            </w:r>
          </w:p>
        </w:tc>
        <w:tc>
          <w:tcPr>
            <w:tcW w:w="4999" w:type="dxa"/>
          </w:tcPr>
          <w:p w14:paraId="4BC55B4B" w14:textId="77777777" w:rsidR="00FC29F2" w:rsidRPr="00376112" w:rsidRDefault="00156BA3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2 детей (17</w:t>
            </w:r>
            <w:r w:rsidR="00CD2D1E" w:rsidRPr="00376112">
              <w:rPr>
                <w:sz w:val="28"/>
                <w:szCs w:val="28"/>
              </w:rPr>
              <w:t xml:space="preserve"> %)</w:t>
            </w:r>
          </w:p>
        </w:tc>
      </w:tr>
    </w:tbl>
    <w:p w14:paraId="1BCB7DC6" w14:textId="77777777" w:rsidR="00FC29F2" w:rsidRPr="00376112" w:rsidRDefault="00156BA3" w:rsidP="00291DAE">
      <w:pPr>
        <w:pStyle w:val="aa"/>
        <w:contextualSpacing/>
        <w:jc w:val="center"/>
        <w:rPr>
          <w:b/>
          <w:sz w:val="28"/>
          <w:szCs w:val="28"/>
        </w:rPr>
      </w:pPr>
      <w:r w:rsidRPr="00376112">
        <w:rPr>
          <w:b/>
          <w:sz w:val="28"/>
          <w:szCs w:val="28"/>
        </w:rPr>
        <w:t>Игровая деятельность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156BA3" w:rsidRPr="00376112" w14:paraId="19294CC9" w14:textId="77777777" w:rsidTr="00AA1B73">
        <w:tc>
          <w:tcPr>
            <w:tcW w:w="4998" w:type="dxa"/>
          </w:tcPr>
          <w:p w14:paraId="68A4C99A" w14:textId="77777777" w:rsidR="00156BA3" w:rsidRPr="00376112" w:rsidRDefault="00156BA3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Освоили</w:t>
            </w:r>
          </w:p>
        </w:tc>
        <w:tc>
          <w:tcPr>
            <w:tcW w:w="4999" w:type="dxa"/>
          </w:tcPr>
          <w:p w14:paraId="14D70D63" w14:textId="77777777" w:rsidR="00156BA3" w:rsidRPr="00376112" w:rsidRDefault="00156BA3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10 детей (83%)</w:t>
            </w:r>
          </w:p>
        </w:tc>
      </w:tr>
      <w:tr w:rsidR="00156BA3" w:rsidRPr="00376112" w14:paraId="662A0BC9" w14:textId="77777777" w:rsidTr="00AA1B73">
        <w:tc>
          <w:tcPr>
            <w:tcW w:w="4998" w:type="dxa"/>
          </w:tcPr>
          <w:p w14:paraId="607368E0" w14:textId="77777777" w:rsidR="00156BA3" w:rsidRPr="00376112" w:rsidRDefault="00156BA3" w:rsidP="00291DAE">
            <w:pPr>
              <w:pStyle w:val="aa"/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Имеют затруднения</w:t>
            </w:r>
          </w:p>
        </w:tc>
        <w:tc>
          <w:tcPr>
            <w:tcW w:w="4999" w:type="dxa"/>
          </w:tcPr>
          <w:p w14:paraId="468B3982" w14:textId="7D0BCF03" w:rsidR="00156BA3" w:rsidRPr="00376112" w:rsidRDefault="00156BA3" w:rsidP="00291DAE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sz w:val="28"/>
                <w:szCs w:val="28"/>
              </w:rPr>
            </w:pPr>
            <w:r w:rsidRPr="00376112">
              <w:rPr>
                <w:sz w:val="28"/>
                <w:szCs w:val="28"/>
              </w:rPr>
              <w:t>детей (17 %)</w:t>
            </w:r>
          </w:p>
        </w:tc>
      </w:tr>
    </w:tbl>
    <w:p w14:paraId="60314B7A" w14:textId="5A71FF56" w:rsidR="00376112" w:rsidRDefault="00CD0E7A" w:rsidP="00291DAE">
      <w:pPr>
        <w:pStyle w:val="aa"/>
        <w:ind w:firstLine="708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>Рекомен</w:t>
      </w:r>
      <w:r w:rsidR="00FC29F2" w:rsidRPr="00376112">
        <w:rPr>
          <w:sz w:val="28"/>
          <w:szCs w:val="28"/>
        </w:rPr>
        <w:t>д</w:t>
      </w:r>
      <w:r w:rsidR="00855E07" w:rsidRPr="00376112">
        <w:rPr>
          <w:sz w:val="28"/>
          <w:szCs w:val="28"/>
        </w:rPr>
        <w:t>ации по результатам педа</w:t>
      </w:r>
      <w:r w:rsidR="00CD2D1E" w:rsidRPr="00376112">
        <w:rPr>
          <w:sz w:val="28"/>
          <w:szCs w:val="28"/>
        </w:rPr>
        <w:t>гогической диагностики на конец</w:t>
      </w:r>
      <w:r w:rsidR="00156BA3" w:rsidRPr="00376112">
        <w:rPr>
          <w:sz w:val="28"/>
          <w:szCs w:val="28"/>
        </w:rPr>
        <w:t xml:space="preserve"> 2021-2022</w:t>
      </w:r>
      <w:r w:rsidR="00855E07" w:rsidRPr="00376112">
        <w:rPr>
          <w:sz w:val="28"/>
          <w:szCs w:val="28"/>
        </w:rPr>
        <w:t xml:space="preserve"> учебного года для планирования работы с детьми старшей группы компенсирующей направленности для детей с нарушением речи № 14.</w:t>
      </w:r>
    </w:p>
    <w:p w14:paraId="5DD26D55" w14:textId="03676790" w:rsidR="00376112" w:rsidRDefault="00901625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 xml:space="preserve">По образовательной области </w:t>
      </w:r>
      <w:r w:rsidRPr="00376112">
        <w:rPr>
          <w:b/>
          <w:sz w:val="28"/>
          <w:szCs w:val="28"/>
        </w:rPr>
        <w:t>«Социально – коммуникативное развитие»</w:t>
      </w:r>
      <w:r w:rsidR="00376112">
        <w:rPr>
          <w:b/>
          <w:sz w:val="28"/>
          <w:szCs w:val="28"/>
        </w:rPr>
        <w:t xml:space="preserve"> </w:t>
      </w:r>
      <w:r w:rsidRPr="00376112">
        <w:rPr>
          <w:sz w:val="28"/>
          <w:szCs w:val="28"/>
        </w:rPr>
        <w:t>продолжать создавать условия для усвоения детьми дошкольного возраста норм и ценностей, принятых в обществе, включая моральные и нравственные ценности; 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 взрослыми и сверстниками; способствовать становлению самостоятельности, целенаправленности и саморегуляции собственных действий детей;  продолжать формировать уважительное отношение и чувство принадлежности к своей семье и к сообществу детей и взрослых в коллективе;  продолжать формировать у детей основы безопасного поведения в быту, социуме, природе; готовность к совместной деятельности со сверстниками.</w:t>
      </w:r>
    </w:p>
    <w:p w14:paraId="7FF94B63" w14:textId="77777777" w:rsidR="00376112" w:rsidRDefault="00836B41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 xml:space="preserve">По образовательной области </w:t>
      </w:r>
      <w:r w:rsidRPr="00376112">
        <w:rPr>
          <w:b/>
          <w:sz w:val="28"/>
          <w:szCs w:val="28"/>
        </w:rPr>
        <w:t>«</w:t>
      </w:r>
      <w:r w:rsidR="00C1698A" w:rsidRPr="00376112">
        <w:rPr>
          <w:b/>
          <w:sz w:val="28"/>
          <w:szCs w:val="28"/>
        </w:rPr>
        <w:t>Познавательное развитие»</w:t>
      </w:r>
      <w:r w:rsidR="00C1698A" w:rsidRPr="00376112">
        <w:rPr>
          <w:sz w:val="28"/>
          <w:szCs w:val="28"/>
        </w:rPr>
        <w:t xml:space="preserve"> продолжить работу </w:t>
      </w:r>
      <w:r w:rsidR="008E2C46" w:rsidRPr="00376112">
        <w:rPr>
          <w:sz w:val="28"/>
          <w:szCs w:val="28"/>
        </w:rPr>
        <w:t xml:space="preserve">по </w:t>
      </w:r>
      <w:r w:rsidR="008E2C46" w:rsidRPr="00376112">
        <w:rPr>
          <w:color w:val="111111"/>
          <w:sz w:val="28"/>
          <w:szCs w:val="28"/>
          <w:shd w:val="clear" w:color="auto" w:fill="FFFFFF"/>
        </w:rPr>
        <w:t> </w:t>
      </w:r>
      <w:r w:rsidR="008E2C46" w:rsidRPr="00376112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у детей познавательной активности</w:t>
      </w:r>
      <w:r w:rsidR="008E2C46" w:rsidRPr="00376112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8E2C46" w:rsidRPr="00376112">
        <w:rPr>
          <w:color w:val="111111"/>
          <w:sz w:val="28"/>
          <w:szCs w:val="28"/>
          <w:shd w:val="clear" w:color="auto" w:fill="FFFFFF"/>
        </w:rPr>
        <w:t>умения выдвигать гипотезы, сравнивать, делать выводы самостоятельно или с помощью взрослого; формировать  представления об объектах и явлениях  </w:t>
      </w:r>
      <w:r w:rsidR="008E2C46" w:rsidRPr="00376112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через опыт или эксперимент,</w:t>
      </w:r>
      <w:r w:rsidR="008E2C46" w:rsidRPr="00376112">
        <w:rPr>
          <w:rStyle w:val="a9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2C46" w:rsidRPr="00376112">
        <w:rPr>
          <w:color w:val="111111"/>
          <w:sz w:val="28"/>
          <w:szCs w:val="28"/>
          <w:shd w:val="clear" w:color="auto" w:fill="FFFFFF"/>
        </w:rPr>
        <w:t xml:space="preserve"> доказывая подлинность получаемых детьми знаний и представлений, </w:t>
      </w:r>
      <w:r w:rsidR="00C1698A" w:rsidRPr="00376112">
        <w:rPr>
          <w:sz w:val="28"/>
          <w:szCs w:val="28"/>
        </w:rPr>
        <w:t>по расширению кругозора детей, по осуществлению познавательно – исследовательской деятельности</w:t>
      </w:r>
      <w:r w:rsidR="008E2C46" w:rsidRPr="00376112">
        <w:rPr>
          <w:sz w:val="28"/>
          <w:szCs w:val="28"/>
        </w:rPr>
        <w:t xml:space="preserve">, </w:t>
      </w:r>
      <w:r w:rsidR="00C1698A" w:rsidRPr="00376112">
        <w:rPr>
          <w:sz w:val="28"/>
          <w:szCs w:val="28"/>
        </w:rPr>
        <w:t>Расширять представления о жизни людей в прошлом и настоящем, об истории города, страны.</w:t>
      </w:r>
    </w:p>
    <w:p w14:paraId="6226A06F" w14:textId="77777777" w:rsidR="00376112" w:rsidRDefault="00C1698A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 xml:space="preserve">По образовательной области </w:t>
      </w:r>
      <w:r w:rsidRPr="00376112">
        <w:rPr>
          <w:b/>
          <w:sz w:val="28"/>
          <w:szCs w:val="28"/>
        </w:rPr>
        <w:t>«Речевое развитие»</w:t>
      </w:r>
      <w:r w:rsidR="007001AF" w:rsidRPr="00376112">
        <w:rPr>
          <w:sz w:val="28"/>
          <w:szCs w:val="28"/>
        </w:rPr>
        <w:t xml:space="preserve"> продолжить работу по развитию, формированию и совершенствованию речи детей, используя новые формы и методы работы</w:t>
      </w:r>
      <w:r w:rsidR="00D1096E" w:rsidRPr="00376112">
        <w:rPr>
          <w:sz w:val="28"/>
          <w:szCs w:val="28"/>
        </w:rPr>
        <w:t xml:space="preserve">; продолжить работу по </w:t>
      </w:r>
      <w:r w:rsidRPr="00376112">
        <w:rPr>
          <w:sz w:val="28"/>
          <w:szCs w:val="28"/>
        </w:rPr>
        <w:t xml:space="preserve"> </w:t>
      </w:r>
      <w:r w:rsidR="00D1096E" w:rsidRPr="00376112">
        <w:rPr>
          <w:sz w:val="28"/>
          <w:szCs w:val="28"/>
        </w:rPr>
        <w:t xml:space="preserve">развитию речевого творчества; развитию звуковой и интонационной культуры речи, фонематического слуха; продолжать знакомство с книжной культурой, детской литературой,  формировать умение понимать  на слух тексты различных жанров детской литературы; продолжить формирование у детей звуковой аналитико-синтетической активности. </w:t>
      </w:r>
    </w:p>
    <w:p w14:paraId="35B58490" w14:textId="77777777" w:rsidR="00376112" w:rsidRDefault="00EA5F5A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lastRenderedPageBreak/>
        <w:t xml:space="preserve">По образовательной области </w:t>
      </w:r>
      <w:r w:rsidRPr="00376112">
        <w:rPr>
          <w:b/>
          <w:sz w:val="28"/>
          <w:szCs w:val="28"/>
        </w:rPr>
        <w:t>«Художественно – эстетическое развитие»</w:t>
      </w:r>
      <w:r w:rsidR="003F6C6A" w:rsidRPr="0037611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 xml:space="preserve">продолжать работу по развитию 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детского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художественного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творчества, интереса к самостоятельной творческой деятельности (изобразительной, конструктивно-модельной, музыкальной и др.); создание условий для поддержки 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детской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непосредственности, развития   фантазии и воображения 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ребенка</w:t>
      </w:r>
      <w:r w:rsidR="003F6C6A" w:rsidRPr="00376112">
        <w:rPr>
          <w:color w:val="333333"/>
          <w:sz w:val="28"/>
          <w:szCs w:val="28"/>
          <w:shd w:val="clear" w:color="auto" w:fill="FFFFFF"/>
        </w:rPr>
        <w:t>;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10662B" w:rsidRPr="00376112">
        <w:rPr>
          <w:bCs/>
          <w:color w:val="333333"/>
          <w:sz w:val="28"/>
          <w:szCs w:val="28"/>
          <w:shd w:val="clear" w:color="auto" w:fill="FFFFFF"/>
        </w:rPr>
        <w:t xml:space="preserve">вести работу по 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развити</w:t>
      </w:r>
      <w:r w:rsidR="0010662B" w:rsidRPr="00376112">
        <w:rPr>
          <w:bCs/>
          <w:color w:val="333333"/>
          <w:sz w:val="28"/>
          <w:szCs w:val="28"/>
          <w:shd w:val="clear" w:color="auto" w:fill="FFFFFF"/>
        </w:rPr>
        <w:t>ю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смыслового восприятия и понимания произведений искусства</w:t>
      </w:r>
      <w:r w:rsidR="0010662B" w:rsidRPr="00376112">
        <w:rPr>
          <w:color w:val="333333"/>
          <w:sz w:val="28"/>
          <w:szCs w:val="28"/>
          <w:shd w:val="clear" w:color="auto" w:fill="FFFFFF"/>
        </w:rPr>
        <w:t xml:space="preserve"> и окружающего мира; становлению</w:t>
      </w:r>
      <w:r w:rsidR="003F6C6A" w:rsidRPr="00376112">
        <w:rPr>
          <w:color w:val="333333"/>
          <w:sz w:val="28"/>
          <w:szCs w:val="28"/>
          <w:shd w:val="clear" w:color="auto" w:fill="FFFFFF"/>
        </w:rPr>
        <w:t xml:space="preserve"> собственного </w:t>
      </w:r>
      <w:r w:rsidR="003F6C6A" w:rsidRPr="00376112">
        <w:rPr>
          <w:bCs/>
          <w:color w:val="333333"/>
          <w:sz w:val="28"/>
          <w:szCs w:val="28"/>
          <w:shd w:val="clear" w:color="auto" w:fill="FFFFFF"/>
        </w:rPr>
        <w:t>эстетического</w:t>
      </w:r>
      <w:r w:rsidR="003F6C6A" w:rsidRPr="00376112">
        <w:rPr>
          <w:color w:val="333333"/>
          <w:sz w:val="28"/>
          <w:szCs w:val="28"/>
          <w:shd w:val="clear" w:color="auto" w:fill="FFFFFF"/>
        </w:rPr>
        <w:t> отношения к нему</w:t>
      </w:r>
      <w:r w:rsidR="0010662B" w:rsidRPr="00376112">
        <w:rPr>
          <w:color w:val="333333"/>
          <w:sz w:val="28"/>
          <w:szCs w:val="28"/>
          <w:shd w:val="clear" w:color="auto" w:fill="FFFFFF"/>
        </w:rPr>
        <w:t>.</w:t>
      </w:r>
    </w:p>
    <w:p w14:paraId="48D11D85" w14:textId="77777777" w:rsidR="00376112" w:rsidRDefault="00EA5F5A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>По образовательной области</w:t>
      </w:r>
      <w:r w:rsidR="00DC6D9C" w:rsidRPr="00376112">
        <w:rPr>
          <w:sz w:val="28"/>
          <w:szCs w:val="28"/>
        </w:rPr>
        <w:t xml:space="preserve"> </w:t>
      </w:r>
      <w:r w:rsidR="00DC6D9C" w:rsidRPr="00376112">
        <w:rPr>
          <w:b/>
          <w:sz w:val="28"/>
          <w:szCs w:val="28"/>
        </w:rPr>
        <w:t>«Физическое развитие»</w:t>
      </w:r>
      <w:r w:rsidR="00F14EF3" w:rsidRPr="00376112">
        <w:rPr>
          <w:color w:val="000000"/>
          <w:sz w:val="28"/>
          <w:szCs w:val="28"/>
          <w:shd w:val="clear" w:color="auto" w:fill="FFFFFF"/>
        </w:rPr>
        <w:t xml:space="preserve"> продолжить работу по охране и укреплению здоровья детей; формировать жизненно необходимые двигательные умения и навыки ребёнка в соответствии с его индивидуальными особенностями; развитие физических качеств; </w:t>
      </w:r>
      <w:r w:rsidR="00DC6D9C" w:rsidRPr="00376112">
        <w:rPr>
          <w:sz w:val="28"/>
          <w:szCs w:val="28"/>
        </w:rPr>
        <w:t>продолжить работу по проявлению элементов творчества в двигательной деятельности</w:t>
      </w:r>
      <w:r w:rsidR="00F14EF3" w:rsidRPr="00376112">
        <w:rPr>
          <w:sz w:val="28"/>
          <w:szCs w:val="28"/>
        </w:rPr>
        <w:t xml:space="preserve"> детей</w:t>
      </w:r>
      <w:r w:rsidR="00DC6D9C" w:rsidRPr="00376112">
        <w:rPr>
          <w:sz w:val="28"/>
          <w:szCs w:val="28"/>
        </w:rPr>
        <w:t>; по осознанию зависимости между качеством выполнения упражнения и его результатом.</w:t>
      </w:r>
    </w:p>
    <w:p w14:paraId="0BBDCBE4" w14:textId="04474896" w:rsidR="00376112" w:rsidRPr="00376112" w:rsidRDefault="008628BC" w:rsidP="00291DAE">
      <w:pPr>
        <w:pStyle w:val="aa"/>
        <w:numPr>
          <w:ilvl w:val="3"/>
          <w:numId w:val="9"/>
        </w:numPr>
        <w:ind w:left="0" w:firstLine="851"/>
        <w:contextualSpacing/>
        <w:jc w:val="both"/>
        <w:rPr>
          <w:sz w:val="28"/>
          <w:szCs w:val="28"/>
        </w:rPr>
      </w:pPr>
      <w:r w:rsidRPr="00376112">
        <w:rPr>
          <w:sz w:val="28"/>
          <w:szCs w:val="28"/>
        </w:rPr>
        <w:t xml:space="preserve">По </w:t>
      </w:r>
      <w:r w:rsidRPr="00376112">
        <w:rPr>
          <w:b/>
          <w:sz w:val="28"/>
          <w:szCs w:val="28"/>
        </w:rPr>
        <w:t>игровой деятельности</w:t>
      </w:r>
      <w:r w:rsidRPr="00376112">
        <w:rPr>
          <w:sz w:val="28"/>
          <w:szCs w:val="28"/>
          <w:shd w:val="clear" w:color="auto" w:fill="FFFFFF"/>
        </w:rPr>
        <w:t xml:space="preserve">  </w:t>
      </w:r>
      <w:r w:rsidR="00376112">
        <w:rPr>
          <w:sz w:val="28"/>
          <w:szCs w:val="28"/>
        </w:rPr>
        <w:t>р</w:t>
      </w:r>
      <w:r w:rsidRPr="00376112">
        <w:rPr>
          <w:sz w:val="28"/>
          <w:szCs w:val="28"/>
        </w:rPr>
        <w:t>азвивать у детей интерес к игре, воспитывать умение самостоятельно занять себя игрой (индивидуальной и совместной со сверстниками) ; способствовать развитию у детей инициативы и самостоятельности в игре, активности в реализации игровых замыслов; поощрять стремление ребёнка изготовить своими руками недостающие для игры предметы; уделять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игры; способствовать укреплению детских игровых объединений, быть внимательным к отношениям, складывающимся детьми в игре; ориентировать детей на сотрудничество в совместной игре, регулировать их поведение на основе творческих игровых замыслов.; 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</w:t>
      </w:r>
    </w:p>
    <w:p w14:paraId="13113D6A" w14:textId="6B45B62D" w:rsidR="00376112" w:rsidRDefault="00B94D44" w:rsidP="00291DAE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результатам педаг</w:t>
      </w:r>
      <w:r w:rsidR="00CD2D1E" w:rsidRP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огической диагностики на конец</w:t>
      </w:r>
      <w:r w:rsid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628BC" w:rsidRP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2021-2022</w:t>
      </w:r>
      <w:r w:rsidRP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года родителям с целью организации работы с детьми</w:t>
      </w:r>
      <w:r w:rsidR="00AB64B0" w:rsidRPr="00376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9EC0FC7" w14:textId="52AFDF77" w:rsidR="00376112" w:rsidRPr="00376112" w:rsidRDefault="006A6941" w:rsidP="00291DAE">
      <w:pPr>
        <w:pStyle w:val="a3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Образовательная область «Социально – коммуникативное развитие»</w:t>
      </w:r>
      <w:r w:rsidR="00AB64B0"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.</w:t>
      </w:r>
      <w:r w:rsidR="00376112">
        <w:rPr>
          <w:rFonts w:ascii="Times New Roman" w:hAnsi="Times New Roman" w:cs="Times New Roman"/>
          <w:sz w:val="28"/>
          <w:szCs w:val="28"/>
        </w:rPr>
        <w:t xml:space="preserve"> </w:t>
      </w:r>
      <w:r w:rsidR="00901625" w:rsidRPr="0037611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созданию атмосферы доверия, понимания, уважения в семье, путём создания ситуации доверительного, откровенного общения с </w:t>
      </w:r>
      <w:r w:rsidR="00901625" w:rsidRPr="003761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ребенком</w:t>
      </w:r>
      <w:r w:rsidR="00901625" w:rsidRPr="00376112">
        <w:rPr>
          <w:rFonts w:ascii="Times New Roman" w:hAnsi="Times New Roman" w:cs="Times New Roman"/>
          <w:sz w:val="28"/>
          <w:szCs w:val="28"/>
          <w:shd w:val="clear" w:color="auto" w:fill="FFFFFF"/>
        </w:rPr>
        <w:t> и между собой; стараться быть для </w:t>
      </w:r>
      <w:r w:rsidR="00901625" w:rsidRPr="003761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="00901625" w:rsidRPr="00376112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 способы разрешения конфликтов.</w:t>
      </w:r>
      <w:r w:rsidR="00CD2D1E" w:rsidRPr="00376112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248C8242" w14:textId="77777777" w:rsidR="00376112" w:rsidRDefault="00376112" w:rsidP="00291DAE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ab/>
      </w:r>
      <w:r w:rsidR="00B0352F" w:rsidRPr="0037611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D5698" w:rsidRPr="00376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D2D1E" w:rsidRPr="00376112">
        <w:rPr>
          <w:rFonts w:ascii="Times New Roman" w:hAnsi="Times New Roman" w:cs="Times New Roman"/>
          <w:sz w:val="28"/>
          <w:szCs w:val="28"/>
        </w:rPr>
        <w:t xml:space="preserve">Продолжать развивать у ребенка потребности к познанию, общению с взрослыми и сверстниками. Обращать их внимание на ценность детских вопросов. </w:t>
      </w:r>
      <w:r w:rsidR="00CD2D1E" w:rsidRPr="00376112">
        <w:rPr>
          <w:rFonts w:ascii="Times New Roman" w:hAnsi="Times New Roman" w:cs="Times New Roman"/>
          <w:sz w:val="28"/>
          <w:szCs w:val="28"/>
        </w:rPr>
        <w:lastRenderedPageBreak/>
        <w:t xml:space="preserve">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</w:t>
      </w:r>
    </w:p>
    <w:p w14:paraId="5D5AB9CE" w14:textId="77777777" w:rsidR="00376112" w:rsidRDefault="00376112" w:rsidP="00291DAE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B2B3B" w:rsidRPr="0037611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  <w:r w:rsidR="00AB64B0" w:rsidRPr="00376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6C6A" w:rsidRPr="003761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Расширять и активизировать словарный запас на основе углубления представлений ребенка об окружающей действительности. Активизировать в речи слова, обозначающие качества и свойства предметов в различных видах детской деятельности (трудовые поручения, самообслуживание, изобразительная деятельность, художественный труд). </w:t>
      </w:r>
      <w:r w:rsidR="00AB64B0" w:rsidRPr="00376112">
        <w:rPr>
          <w:rFonts w:ascii="Times New Roman" w:hAnsi="Times New Roman" w:cs="Times New Roman"/>
          <w:sz w:val="28"/>
          <w:szCs w:val="28"/>
        </w:rPr>
        <w:t>Особое внимани</w:t>
      </w:r>
      <w:r w:rsidR="003F6C6A" w:rsidRPr="00376112">
        <w:rPr>
          <w:rFonts w:ascii="Times New Roman" w:hAnsi="Times New Roman" w:cs="Times New Roman"/>
          <w:sz w:val="28"/>
          <w:szCs w:val="28"/>
        </w:rPr>
        <w:t>е уделять развитию связной речи.</w:t>
      </w:r>
      <w:r w:rsidR="00AB64B0" w:rsidRPr="00376112">
        <w:rPr>
          <w:rFonts w:ascii="Times New Roman" w:hAnsi="Times New Roman" w:cs="Times New Roman"/>
          <w:sz w:val="28"/>
          <w:szCs w:val="28"/>
        </w:rPr>
        <w:t xml:space="preserve"> Формировать правильное звукопроизношение, используя упражнения и дидактические игры. </w:t>
      </w:r>
      <w:r w:rsidR="00AB64B0" w:rsidRPr="00376112">
        <w:rPr>
          <w:rFonts w:ascii="Times New Roman" w:eastAsia="Batang" w:hAnsi="Times New Roman" w:cs="Times New Roman"/>
          <w:sz w:val="28"/>
          <w:szCs w:val="28"/>
        </w:rPr>
        <w:t>Вместе с детьми учиться составлять по образцу рассказы по сюжетным картинкам, по набору картинок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14:paraId="49C369CB" w14:textId="77777777" w:rsidR="00376112" w:rsidRDefault="00376112" w:rsidP="00291DAE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B2B3B" w:rsidRPr="0037611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</w:t>
      </w:r>
      <w:r w:rsidR="00AB64B0" w:rsidRPr="00376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«Художественно – эстетическое </w:t>
      </w:r>
      <w:r w:rsidR="001B2B3B" w:rsidRPr="00376112">
        <w:rPr>
          <w:rFonts w:ascii="Times New Roman" w:hAnsi="Times New Roman" w:cs="Times New Roman"/>
          <w:b/>
          <w:color w:val="000000"/>
          <w:sz w:val="28"/>
          <w:szCs w:val="28"/>
        </w:rPr>
        <w:t>развитие»</w:t>
      </w:r>
      <w:r w:rsidR="000D5698" w:rsidRPr="003761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628BC" w:rsidRPr="00376112">
        <w:rPr>
          <w:rFonts w:ascii="Times New Roman" w:hAnsi="Times New Roman" w:cs="Times New Roman"/>
          <w:sz w:val="28"/>
          <w:szCs w:val="28"/>
        </w:rPr>
        <w:t xml:space="preserve"> Знакомить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детей с разными видами искусства путем созерцания картин в музеях, просмотра репродукций в компьютерном режиме, журналах, книгах, поездках;  у</w:t>
      </w:r>
      <w:r w:rsidR="008628BC" w:rsidRPr="00376112">
        <w:rPr>
          <w:rFonts w:ascii="Times New Roman" w:hAnsi="Times New Roman" w:cs="Times New Roman"/>
          <w:sz w:val="28"/>
          <w:szCs w:val="28"/>
        </w:rPr>
        <w:t>пражнять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в определении жанра живописи: пейзаж, натюрморт, портрет, сказочный, бытовой, анималистический;  п</w:t>
      </w:r>
      <w:r w:rsidR="008628BC" w:rsidRPr="00376112">
        <w:rPr>
          <w:rFonts w:ascii="Times New Roman" w:hAnsi="Times New Roman" w:cs="Times New Roman"/>
          <w:sz w:val="28"/>
          <w:szCs w:val="28"/>
        </w:rPr>
        <w:t>редоставить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изображать предметы, животных, деревья, транспорт, людей и т. п.;  п</w:t>
      </w:r>
      <w:r w:rsidR="008628BC" w:rsidRPr="00376112">
        <w:rPr>
          <w:rFonts w:ascii="Times New Roman" w:hAnsi="Times New Roman" w:cs="Times New Roman"/>
          <w:sz w:val="28"/>
          <w:szCs w:val="28"/>
        </w:rPr>
        <w:t xml:space="preserve">оддерживать </w:t>
      </w:r>
      <w:r w:rsidR="0010662B" w:rsidRPr="00376112">
        <w:rPr>
          <w:rFonts w:ascii="Times New Roman" w:hAnsi="Times New Roman" w:cs="Times New Roman"/>
          <w:sz w:val="28"/>
          <w:szCs w:val="28"/>
        </w:rPr>
        <w:t>желание рисовать, лепить, заниматься аппликацией, конструировать, передавать свои впечатления в изображениях; п</w:t>
      </w:r>
      <w:r w:rsidR="008628BC" w:rsidRPr="00376112">
        <w:rPr>
          <w:rFonts w:ascii="Times New Roman" w:hAnsi="Times New Roman" w:cs="Times New Roman"/>
          <w:sz w:val="28"/>
          <w:szCs w:val="28"/>
        </w:rPr>
        <w:t>оощрять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т</w:t>
      </w:r>
      <w:r w:rsidR="008628BC" w:rsidRPr="00376112">
        <w:rPr>
          <w:rFonts w:ascii="Times New Roman" w:hAnsi="Times New Roman" w:cs="Times New Roman"/>
          <w:sz w:val="28"/>
          <w:szCs w:val="28"/>
        </w:rPr>
        <w:t>ворчество ребенка, поддерживать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его инициативу; п</w:t>
      </w:r>
      <w:r w:rsidR="008628BC" w:rsidRPr="00376112">
        <w:rPr>
          <w:rFonts w:ascii="Times New Roman" w:hAnsi="Times New Roman" w:cs="Times New Roman"/>
          <w:sz w:val="28"/>
          <w:szCs w:val="28"/>
        </w:rPr>
        <w:t>оддерживать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желание слушать музыку, эмоционально откликаться на нее, передавать свои впечатления; </w:t>
      </w:r>
      <w:r w:rsidR="008628BC" w:rsidRPr="00376112">
        <w:rPr>
          <w:rFonts w:ascii="Times New Roman" w:hAnsi="Times New Roman" w:cs="Times New Roman"/>
          <w:sz w:val="28"/>
          <w:szCs w:val="28"/>
        </w:rPr>
        <w:t xml:space="preserve"> Привлекать детей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к те</w:t>
      </w:r>
      <w:r w:rsidR="008628BC" w:rsidRPr="00376112">
        <w:rPr>
          <w:rFonts w:ascii="Times New Roman" w:hAnsi="Times New Roman" w:cs="Times New Roman"/>
          <w:sz w:val="28"/>
          <w:szCs w:val="28"/>
        </w:rPr>
        <w:t xml:space="preserve">атрально-игровой деятельности: 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 </w:t>
      </w:r>
      <w:r w:rsidR="008628BC" w:rsidRPr="00376112">
        <w:rPr>
          <w:rFonts w:ascii="Times New Roman" w:hAnsi="Times New Roman" w:cs="Times New Roman"/>
          <w:sz w:val="28"/>
          <w:szCs w:val="28"/>
        </w:rPr>
        <w:t>обыгрыванию</w:t>
      </w:r>
      <w:r w:rsidR="00347803" w:rsidRPr="00376112">
        <w:rPr>
          <w:rFonts w:ascii="Times New Roman" w:hAnsi="Times New Roman" w:cs="Times New Roman"/>
          <w:sz w:val="28"/>
          <w:szCs w:val="28"/>
        </w:rPr>
        <w:t xml:space="preserve"> элементарных жизненных ситуаций с игрушками, инсценировать</w:t>
      </w:r>
      <w:r w:rsidR="0010662B" w:rsidRPr="00376112">
        <w:rPr>
          <w:rFonts w:ascii="Times New Roman" w:hAnsi="Times New Roman" w:cs="Times New Roman"/>
          <w:sz w:val="28"/>
          <w:szCs w:val="28"/>
        </w:rPr>
        <w:t xml:space="preserve"> знакомые литературные произведения, сказки, рассказы, стихи.</w:t>
      </w:r>
    </w:p>
    <w:p w14:paraId="134BBF6B" w14:textId="68BE74C6" w:rsidR="005B3A62" w:rsidRPr="00376112" w:rsidRDefault="00376112" w:rsidP="00291DAE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B3A62"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Образовательная область «</w:t>
      </w:r>
      <w:r w:rsidR="005C49A9"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Физическое развитие</w:t>
      </w:r>
      <w:r w:rsidR="005B3A62"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»</w:t>
      </w:r>
      <w:r w:rsidR="000D5698" w:rsidRPr="0037611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B64B0" w:rsidRPr="00376112">
        <w:rPr>
          <w:rFonts w:ascii="Times New Roman" w:hAnsi="Times New Roman" w:cs="Times New Roman"/>
          <w:sz w:val="28"/>
          <w:szCs w:val="28"/>
        </w:rPr>
        <w:t>Продолжать вести здоровый образ жизни семьи. Планировать совместный активный отдых, направленный на воздействие укрепления здоровья детей, тем самым способствовать накоплению и обогащению двигательного опыта детей, развивая у них потребность в двигательной активности, интерес к физическим упражнениям.</w:t>
      </w:r>
    </w:p>
    <w:p w14:paraId="5BFB348D" w14:textId="77777777" w:rsidR="00976D5F" w:rsidRPr="00376112" w:rsidRDefault="00976D5F" w:rsidP="00291DAE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BE667" w14:textId="77777777" w:rsidR="003A7722" w:rsidRPr="00376112" w:rsidRDefault="00434330" w:rsidP="00291DAE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В</w:t>
      </w:r>
      <w:r w:rsidR="00C44318" w:rsidRPr="00376112">
        <w:rPr>
          <w:rFonts w:ascii="Times New Roman" w:hAnsi="Times New Roman" w:cs="Times New Roman"/>
          <w:sz w:val="28"/>
          <w:szCs w:val="28"/>
        </w:rPr>
        <w:t xml:space="preserve">оспитатели </w:t>
      </w:r>
      <w:r w:rsidRPr="00376112">
        <w:rPr>
          <w:rFonts w:ascii="Times New Roman" w:hAnsi="Times New Roman" w:cs="Times New Roman"/>
          <w:sz w:val="28"/>
          <w:szCs w:val="28"/>
        </w:rPr>
        <w:t xml:space="preserve">   _____________________   Юдина С. М.</w:t>
      </w:r>
    </w:p>
    <w:p w14:paraId="7C62EDCF" w14:textId="77777777" w:rsidR="00434330" w:rsidRPr="00376112" w:rsidRDefault="00434330" w:rsidP="00291DAE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____</w:t>
      </w:r>
      <w:r w:rsidR="00347803" w:rsidRPr="00376112">
        <w:rPr>
          <w:rFonts w:ascii="Times New Roman" w:hAnsi="Times New Roman" w:cs="Times New Roman"/>
          <w:sz w:val="28"/>
          <w:szCs w:val="28"/>
        </w:rPr>
        <w:t xml:space="preserve">_________________    </w:t>
      </w:r>
      <w:proofErr w:type="spellStart"/>
      <w:r w:rsidR="00347803" w:rsidRPr="00376112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="00347803" w:rsidRPr="00376112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7A4A09B8" w14:textId="77777777" w:rsidR="00743EE1" w:rsidRPr="00376112" w:rsidRDefault="00743EE1" w:rsidP="00291DAE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63CADD" w14:textId="77777777" w:rsidR="00743EE1" w:rsidRPr="00376112" w:rsidRDefault="00743EE1" w:rsidP="00291DAE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6112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376112">
        <w:rPr>
          <w:rFonts w:ascii="Times New Roman" w:hAnsi="Times New Roman" w:cs="Times New Roman"/>
          <w:sz w:val="28"/>
          <w:szCs w:val="28"/>
        </w:rPr>
        <w:t>___________</w:t>
      </w:r>
    </w:p>
    <w:p w14:paraId="606A2CDE" w14:textId="77777777" w:rsidR="00A45FC2" w:rsidRPr="00376112" w:rsidRDefault="00A45FC2" w:rsidP="00291DA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5FC2" w:rsidRPr="00376112" w:rsidSect="00716A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F8AF" w14:textId="77777777" w:rsidR="00DA6C4A" w:rsidRDefault="00DA6C4A" w:rsidP="00BA1FBD">
      <w:pPr>
        <w:spacing w:after="0" w:line="240" w:lineRule="auto"/>
      </w:pPr>
      <w:r>
        <w:separator/>
      </w:r>
    </w:p>
  </w:endnote>
  <w:endnote w:type="continuationSeparator" w:id="0">
    <w:p w14:paraId="71C6076D" w14:textId="77777777" w:rsidR="00DA6C4A" w:rsidRDefault="00DA6C4A" w:rsidP="00BA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5A02" w14:textId="77777777" w:rsidR="00DA6C4A" w:rsidRDefault="00DA6C4A" w:rsidP="00BA1FBD">
      <w:pPr>
        <w:spacing w:after="0" w:line="240" w:lineRule="auto"/>
      </w:pPr>
      <w:r>
        <w:separator/>
      </w:r>
    </w:p>
  </w:footnote>
  <w:footnote w:type="continuationSeparator" w:id="0">
    <w:p w14:paraId="4AA730D6" w14:textId="77777777" w:rsidR="00DA6C4A" w:rsidRDefault="00DA6C4A" w:rsidP="00BA1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A5C"/>
    <w:multiLevelType w:val="hybridMultilevel"/>
    <w:tmpl w:val="BFDABDB2"/>
    <w:lvl w:ilvl="0" w:tplc="49EC58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95D6D18"/>
    <w:multiLevelType w:val="multilevel"/>
    <w:tmpl w:val="17B2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E05DC"/>
    <w:multiLevelType w:val="multilevel"/>
    <w:tmpl w:val="EA9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71151"/>
    <w:multiLevelType w:val="hybridMultilevel"/>
    <w:tmpl w:val="3EFE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478"/>
    <w:multiLevelType w:val="hybridMultilevel"/>
    <w:tmpl w:val="58DEB3CE"/>
    <w:lvl w:ilvl="0" w:tplc="9C3C32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122F"/>
    <w:multiLevelType w:val="hybridMultilevel"/>
    <w:tmpl w:val="B052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53B2"/>
    <w:multiLevelType w:val="hybridMultilevel"/>
    <w:tmpl w:val="F8DE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345B"/>
    <w:multiLevelType w:val="multilevel"/>
    <w:tmpl w:val="96EA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06544"/>
    <w:multiLevelType w:val="hybridMultilevel"/>
    <w:tmpl w:val="0BC83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604D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394C01"/>
    <w:multiLevelType w:val="multilevel"/>
    <w:tmpl w:val="2CAC0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56DEA"/>
    <w:multiLevelType w:val="hybridMultilevel"/>
    <w:tmpl w:val="3078B126"/>
    <w:lvl w:ilvl="0" w:tplc="4C40CC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634D5D"/>
    <w:multiLevelType w:val="multilevel"/>
    <w:tmpl w:val="3F62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A2A"/>
    <w:rsid w:val="000018AF"/>
    <w:rsid w:val="00021430"/>
    <w:rsid w:val="0003383E"/>
    <w:rsid w:val="0003583B"/>
    <w:rsid w:val="00037094"/>
    <w:rsid w:val="0005281B"/>
    <w:rsid w:val="00065A1B"/>
    <w:rsid w:val="00082E36"/>
    <w:rsid w:val="000A0543"/>
    <w:rsid w:val="000B34AD"/>
    <w:rsid w:val="000D5698"/>
    <w:rsid w:val="000F79EC"/>
    <w:rsid w:val="0010222D"/>
    <w:rsid w:val="0010662B"/>
    <w:rsid w:val="00116529"/>
    <w:rsid w:val="001244E6"/>
    <w:rsid w:val="001274AF"/>
    <w:rsid w:val="0013481C"/>
    <w:rsid w:val="00153884"/>
    <w:rsid w:val="00156BA3"/>
    <w:rsid w:val="001B2B3B"/>
    <w:rsid w:val="001E5900"/>
    <w:rsid w:val="00201CC1"/>
    <w:rsid w:val="0020321F"/>
    <w:rsid w:val="00204DE8"/>
    <w:rsid w:val="00212D3E"/>
    <w:rsid w:val="0023680D"/>
    <w:rsid w:val="00291DAE"/>
    <w:rsid w:val="002942BD"/>
    <w:rsid w:val="002A5652"/>
    <w:rsid w:val="002C1E05"/>
    <w:rsid w:val="002D1736"/>
    <w:rsid w:val="002D38C0"/>
    <w:rsid w:val="002F7D82"/>
    <w:rsid w:val="00307424"/>
    <w:rsid w:val="003140B1"/>
    <w:rsid w:val="00347803"/>
    <w:rsid w:val="00347CB4"/>
    <w:rsid w:val="00351442"/>
    <w:rsid w:val="003525B8"/>
    <w:rsid w:val="0036416A"/>
    <w:rsid w:val="00376112"/>
    <w:rsid w:val="00384434"/>
    <w:rsid w:val="003A7722"/>
    <w:rsid w:val="003D6414"/>
    <w:rsid w:val="003F6262"/>
    <w:rsid w:val="003F6C6A"/>
    <w:rsid w:val="00404E49"/>
    <w:rsid w:val="00417B2A"/>
    <w:rsid w:val="00434330"/>
    <w:rsid w:val="00462C1C"/>
    <w:rsid w:val="0047663F"/>
    <w:rsid w:val="00487CA6"/>
    <w:rsid w:val="00491C07"/>
    <w:rsid w:val="00493B78"/>
    <w:rsid w:val="004B3537"/>
    <w:rsid w:val="004C6F6A"/>
    <w:rsid w:val="004F339A"/>
    <w:rsid w:val="005004BF"/>
    <w:rsid w:val="005205F7"/>
    <w:rsid w:val="00542CF0"/>
    <w:rsid w:val="00545013"/>
    <w:rsid w:val="005B3A62"/>
    <w:rsid w:val="005C49A9"/>
    <w:rsid w:val="005D5CE0"/>
    <w:rsid w:val="005E3007"/>
    <w:rsid w:val="00613802"/>
    <w:rsid w:val="006476DC"/>
    <w:rsid w:val="00684780"/>
    <w:rsid w:val="00687048"/>
    <w:rsid w:val="0069743F"/>
    <w:rsid w:val="006978DD"/>
    <w:rsid w:val="00697E79"/>
    <w:rsid w:val="006A6941"/>
    <w:rsid w:val="006D61BD"/>
    <w:rsid w:val="006F1A2A"/>
    <w:rsid w:val="006F2387"/>
    <w:rsid w:val="007001AF"/>
    <w:rsid w:val="007168C8"/>
    <w:rsid w:val="00716A32"/>
    <w:rsid w:val="00743EE1"/>
    <w:rsid w:val="00752B89"/>
    <w:rsid w:val="0077551F"/>
    <w:rsid w:val="0079588A"/>
    <w:rsid w:val="007B7C5F"/>
    <w:rsid w:val="007C5643"/>
    <w:rsid w:val="007C56DC"/>
    <w:rsid w:val="007F2D1C"/>
    <w:rsid w:val="007F6EB3"/>
    <w:rsid w:val="00810AB1"/>
    <w:rsid w:val="00811BD9"/>
    <w:rsid w:val="0081332A"/>
    <w:rsid w:val="00820A7F"/>
    <w:rsid w:val="00836B41"/>
    <w:rsid w:val="00855E07"/>
    <w:rsid w:val="00862407"/>
    <w:rsid w:val="008628BC"/>
    <w:rsid w:val="008A71AB"/>
    <w:rsid w:val="008E1025"/>
    <w:rsid w:val="008E2C46"/>
    <w:rsid w:val="00901625"/>
    <w:rsid w:val="00915097"/>
    <w:rsid w:val="00932010"/>
    <w:rsid w:val="009334B1"/>
    <w:rsid w:val="00940649"/>
    <w:rsid w:val="0094586C"/>
    <w:rsid w:val="00957184"/>
    <w:rsid w:val="00976D5F"/>
    <w:rsid w:val="009A6BC9"/>
    <w:rsid w:val="009B35D0"/>
    <w:rsid w:val="009D0FB6"/>
    <w:rsid w:val="009F770C"/>
    <w:rsid w:val="00A24E25"/>
    <w:rsid w:val="00A45D38"/>
    <w:rsid w:val="00A45FC2"/>
    <w:rsid w:val="00A55FAE"/>
    <w:rsid w:val="00A74761"/>
    <w:rsid w:val="00A81696"/>
    <w:rsid w:val="00A945F3"/>
    <w:rsid w:val="00AB64B0"/>
    <w:rsid w:val="00AC16E0"/>
    <w:rsid w:val="00B00BC6"/>
    <w:rsid w:val="00B0352F"/>
    <w:rsid w:val="00B10406"/>
    <w:rsid w:val="00B2247F"/>
    <w:rsid w:val="00B503BC"/>
    <w:rsid w:val="00B567F7"/>
    <w:rsid w:val="00B65DAB"/>
    <w:rsid w:val="00B70D43"/>
    <w:rsid w:val="00B84D67"/>
    <w:rsid w:val="00B94D44"/>
    <w:rsid w:val="00B9593E"/>
    <w:rsid w:val="00BA1FBD"/>
    <w:rsid w:val="00BA7666"/>
    <w:rsid w:val="00BC1196"/>
    <w:rsid w:val="00BC6A25"/>
    <w:rsid w:val="00C1698A"/>
    <w:rsid w:val="00C24315"/>
    <w:rsid w:val="00C32143"/>
    <w:rsid w:val="00C44318"/>
    <w:rsid w:val="00C519CE"/>
    <w:rsid w:val="00C54F28"/>
    <w:rsid w:val="00C6246F"/>
    <w:rsid w:val="00C655CC"/>
    <w:rsid w:val="00C93BAD"/>
    <w:rsid w:val="00CA6AAA"/>
    <w:rsid w:val="00CB13AB"/>
    <w:rsid w:val="00CC23BB"/>
    <w:rsid w:val="00CD0E7A"/>
    <w:rsid w:val="00CD2D1E"/>
    <w:rsid w:val="00CE57EE"/>
    <w:rsid w:val="00D068AF"/>
    <w:rsid w:val="00D1096E"/>
    <w:rsid w:val="00D10CBF"/>
    <w:rsid w:val="00D2020E"/>
    <w:rsid w:val="00D37F84"/>
    <w:rsid w:val="00D46221"/>
    <w:rsid w:val="00D8594C"/>
    <w:rsid w:val="00D9026E"/>
    <w:rsid w:val="00D91C68"/>
    <w:rsid w:val="00DA6C4A"/>
    <w:rsid w:val="00DB3D30"/>
    <w:rsid w:val="00DC6D9C"/>
    <w:rsid w:val="00DE3F60"/>
    <w:rsid w:val="00DF22BB"/>
    <w:rsid w:val="00E0433D"/>
    <w:rsid w:val="00E228C0"/>
    <w:rsid w:val="00E258C4"/>
    <w:rsid w:val="00E36BBF"/>
    <w:rsid w:val="00E65820"/>
    <w:rsid w:val="00E77244"/>
    <w:rsid w:val="00E85572"/>
    <w:rsid w:val="00EA3B81"/>
    <w:rsid w:val="00EA53F0"/>
    <w:rsid w:val="00EA5F5A"/>
    <w:rsid w:val="00EB317F"/>
    <w:rsid w:val="00ED78F8"/>
    <w:rsid w:val="00EE4CC3"/>
    <w:rsid w:val="00EE6B7E"/>
    <w:rsid w:val="00F05373"/>
    <w:rsid w:val="00F14EF3"/>
    <w:rsid w:val="00F31420"/>
    <w:rsid w:val="00F4431E"/>
    <w:rsid w:val="00F46147"/>
    <w:rsid w:val="00FC29F2"/>
    <w:rsid w:val="00FD687C"/>
    <w:rsid w:val="00FE2622"/>
    <w:rsid w:val="00FE512A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E58"/>
  <w15:docId w15:val="{EB9FBD55-FC18-427B-9524-480B326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72"/>
  </w:style>
  <w:style w:type="paragraph" w:styleId="1">
    <w:name w:val="heading 1"/>
    <w:basedOn w:val="a"/>
    <w:next w:val="a"/>
    <w:link w:val="10"/>
    <w:uiPriority w:val="9"/>
    <w:qFormat/>
    <w:rsid w:val="00BA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FBD"/>
  </w:style>
  <w:style w:type="paragraph" w:styleId="a6">
    <w:name w:val="footer"/>
    <w:basedOn w:val="a"/>
    <w:link w:val="a7"/>
    <w:uiPriority w:val="99"/>
    <w:unhideWhenUsed/>
    <w:rsid w:val="00BA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FBD"/>
  </w:style>
  <w:style w:type="character" w:customStyle="1" w:styleId="10">
    <w:name w:val="Заголовок 1 Знак"/>
    <w:basedOn w:val="a0"/>
    <w:link w:val="1"/>
    <w:uiPriority w:val="9"/>
    <w:rsid w:val="00BA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E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B3537"/>
    <w:rPr>
      <w:b/>
      <w:bCs/>
    </w:rPr>
  </w:style>
  <w:style w:type="paragraph" w:styleId="aa">
    <w:name w:val="Normal (Web)"/>
    <w:basedOn w:val="a"/>
    <w:uiPriority w:val="99"/>
    <w:unhideWhenUsed/>
    <w:rsid w:val="004B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884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B3A62"/>
    <w:rPr>
      <w:i/>
      <w:iCs/>
    </w:rPr>
  </w:style>
  <w:style w:type="paragraph" w:customStyle="1" w:styleId="default">
    <w:name w:val="default"/>
    <w:basedOn w:val="a"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97E5-42CB-4135-AD11-88BC48D3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Александр</cp:lastModifiedBy>
  <cp:revision>35</cp:revision>
  <cp:lastPrinted>2022-05-22T13:47:00Z</cp:lastPrinted>
  <dcterms:created xsi:type="dcterms:W3CDTF">2014-05-28T16:59:00Z</dcterms:created>
  <dcterms:modified xsi:type="dcterms:W3CDTF">2022-05-22T13:47:00Z</dcterms:modified>
</cp:coreProperties>
</file>